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21E8DB" w14:textId="58EBE891" w:rsidR="004323AB" w:rsidRPr="00C50812" w:rsidRDefault="004323AB" w:rsidP="00C50812">
      <w:pPr>
        <w:rPr>
          <w:rFonts w:ascii="Times New Roman" w:hAnsi="Times New Roman" w:cs="Times New Roman"/>
          <w:b/>
          <w:bCs/>
          <w:color w:val="0070C0"/>
          <w:sz w:val="28"/>
          <w:szCs w:val="32"/>
        </w:rPr>
      </w:pPr>
      <w:r w:rsidRPr="006839CA">
        <w:rPr>
          <w:rFonts w:ascii="Times New Roman" w:hAnsi="Times New Roman" w:cs="Times New Roman"/>
          <w:b/>
          <w:bCs/>
          <w:color w:val="0070C0"/>
          <w:sz w:val="28"/>
          <w:szCs w:val="32"/>
        </w:rPr>
        <w:t xml:space="preserve">Category </w:t>
      </w:r>
      <w:r w:rsidR="00C50812" w:rsidRPr="006839CA">
        <w:rPr>
          <w:rFonts w:ascii="Times New Roman" w:hAnsi="Times New Roman" w:cs="Times New Roman"/>
          <w:b/>
          <w:bCs/>
          <w:color w:val="0070C0"/>
          <w:sz w:val="28"/>
          <w:szCs w:val="32"/>
        </w:rPr>
        <w:t xml:space="preserve">A. </w:t>
      </w:r>
      <w:r w:rsidR="00C50812" w:rsidRPr="00C50812">
        <w:rPr>
          <w:rFonts w:ascii="Times New Roman" w:hAnsi="Times New Roman" w:cs="Times New Roman"/>
          <w:b/>
          <w:bCs/>
          <w:color w:val="0070C0"/>
          <w:sz w:val="28"/>
          <w:szCs w:val="32"/>
        </w:rPr>
        <w:t>Received Signal Strength</w:t>
      </w:r>
      <w:r w:rsidRPr="00C50812">
        <w:rPr>
          <w:rFonts w:ascii="Times New Roman" w:hAnsi="Times New Roman" w:cs="Times New Roman"/>
          <w:b/>
          <w:bCs/>
          <w:color w:val="0070C0"/>
          <w:sz w:val="28"/>
          <w:szCs w:val="32"/>
        </w:rPr>
        <w:t xml:space="preserve"> Estimation</w:t>
      </w:r>
      <w:r w:rsidR="00747BF8">
        <w:rPr>
          <w:rFonts w:ascii="Times New Roman" w:hAnsi="Times New Roman" w:cs="Times New Roman"/>
          <w:b/>
          <w:bCs/>
          <w:color w:val="0070C0"/>
          <w:sz w:val="28"/>
          <w:szCs w:val="32"/>
        </w:rPr>
        <w:br/>
      </w:r>
      <w:r w:rsidR="00747BF8">
        <w:rPr>
          <w:rFonts w:ascii="Times New Roman" w:hAnsi="Times New Roman" w:cs="Times New Roman" w:hint="eastAsia"/>
          <w:b/>
          <w:bCs/>
          <w:color w:val="0070C0"/>
          <w:sz w:val="28"/>
          <w:szCs w:val="32"/>
        </w:rPr>
        <w:t>Measurement environment and method</w:t>
      </w:r>
    </w:p>
    <w:p w14:paraId="3FEEF9FE" w14:textId="77777777" w:rsidR="004323AB" w:rsidRDefault="004323AB" w:rsidP="004323AB">
      <w:pPr>
        <w:rPr>
          <w:rFonts w:ascii="Times New Roman" w:hAnsi="Times New Roman" w:cs="Times New Roman"/>
          <w:b/>
          <w:bCs/>
        </w:rPr>
      </w:pPr>
    </w:p>
    <w:p w14:paraId="417C0CC3" w14:textId="28F54CAF" w:rsidR="0063635A" w:rsidRPr="0063635A" w:rsidRDefault="0063635A" w:rsidP="004323AB">
      <w:pPr>
        <w:rPr>
          <w:rFonts w:ascii="Times New Roman" w:hAnsi="Times New Roman" w:cs="Times New Roman"/>
        </w:rPr>
      </w:pPr>
      <w:r w:rsidRPr="0063635A">
        <w:rPr>
          <w:rFonts w:ascii="Times New Roman" w:hAnsi="Times New Roman" w:cs="Times New Roman"/>
        </w:rPr>
        <w:t>This paper describes the measurement environment and method used to obtain the published measurement data.</w:t>
      </w:r>
    </w:p>
    <w:p w14:paraId="2A6885E1" w14:textId="77777777" w:rsidR="0063635A" w:rsidRPr="00AA0DD8" w:rsidRDefault="0063635A" w:rsidP="004323AB">
      <w:pPr>
        <w:rPr>
          <w:rFonts w:ascii="Times New Roman" w:hAnsi="Times New Roman" w:cs="Times New Roman"/>
          <w:b/>
          <w:bCs/>
        </w:rPr>
      </w:pPr>
    </w:p>
    <w:p w14:paraId="4DF95658" w14:textId="2AE37E86" w:rsidR="004323AB" w:rsidRPr="00AA0DD8" w:rsidRDefault="00F86904" w:rsidP="004323AB">
      <w:pPr>
        <w:pStyle w:val="11"/>
      </w:pPr>
      <w:r>
        <w:rPr>
          <w:rFonts w:hint="eastAsia"/>
        </w:rPr>
        <w:t>Measurement environment</w:t>
      </w:r>
    </w:p>
    <w:p w14:paraId="08038A0D" w14:textId="2DAD942B" w:rsidR="0063635A" w:rsidRPr="0063635A" w:rsidRDefault="0063635A" w:rsidP="0063635A">
      <w:pPr>
        <w:rPr>
          <w:rFonts w:ascii="Times New Roman" w:hAnsi="Times New Roman" w:cs="Times New Roman"/>
        </w:rPr>
      </w:pPr>
      <w:r w:rsidRPr="0063635A">
        <w:rPr>
          <w:rFonts w:ascii="Times New Roman" w:hAnsi="Times New Roman" w:cs="Times New Roman"/>
        </w:rPr>
        <w:t>Measurements were conducted in the event hall and lobby on the second basement floor of ACROS Fukuoka.</w:t>
      </w:r>
      <w:r>
        <w:rPr>
          <w:rFonts w:ascii="Times New Roman" w:hAnsi="Times New Roman" w:cs="Times New Roman" w:hint="eastAsia"/>
        </w:rPr>
        <w:t xml:space="preserve"> </w:t>
      </w:r>
      <w:r w:rsidRPr="0063635A">
        <w:rPr>
          <w:rFonts w:ascii="Times New Roman" w:hAnsi="Times New Roman" w:cs="Times New Roman"/>
        </w:rPr>
        <w:t>At the time of measurement, the layout accommodated a maximum of 900 seats, with many chairs lined up in the event hall and chairs arranged in a tiered fashion at the rear.</w:t>
      </w:r>
    </w:p>
    <w:p w14:paraId="7C23E222" w14:textId="3ADED56C" w:rsidR="0063635A" w:rsidRPr="0063635A" w:rsidRDefault="0063635A" w:rsidP="0063635A">
      <w:pPr>
        <w:rPr>
          <w:rFonts w:ascii="Times New Roman" w:hAnsi="Times New Roman" w:cs="Times New Roman"/>
        </w:rPr>
      </w:pPr>
      <w:r w:rsidRPr="0063635A">
        <w:rPr>
          <w:rFonts w:ascii="Times New Roman" w:hAnsi="Times New Roman" w:cs="Times New Roman"/>
        </w:rPr>
        <w:t>A diagram of the environment is available at the following URL. As the page is written in Japanese only, we recommend using your browser's translation function.</w:t>
      </w:r>
      <w:r>
        <w:rPr>
          <w:rFonts w:ascii="Times New Roman" w:hAnsi="Times New Roman" w:cs="Times New Roman" w:hint="eastAsia"/>
        </w:rPr>
        <w:t xml:space="preserve"> </w:t>
      </w:r>
      <w:r w:rsidRPr="0063635A">
        <w:rPr>
          <w:rFonts w:ascii="Times New Roman" w:hAnsi="Times New Roman" w:cs="Times New Roman"/>
        </w:rPr>
        <w:t>A PDF of the diagram is available from "Layout Plan". See "900 seats", "Lobby", and "Overall view (1/200)". A side view of the event hall is also available from "Cross-section view".</w:t>
      </w:r>
    </w:p>
    <w:p w14:paraId="71725C56" w14:textId="0A259B88" w:rsidR="004323AB" w:rsidRDefault="0063635A" w:rsidP="0063635A">
      <w:pPr>
        <w:rPr>
          <w:rFonts w:ascii="Times New Roman" w:hAnsi="Times New Roman" w:cs="Times New Roman"/>
        </w:rPr>
      </w:pPr>
      <w:r w:rsidRPr="0063635A">
        <w:rPr>
          <w:rFonts w:ascii="Times New Roman" w:hAnsi="Times New Roman" w:cs="Times New Roman"/>
        </w:rPr>
        <w:t>Please note that when measurements are taken on the day of the ISAP2025, the tiered chairs in the event hall will be removed and many people and furniture will be present.</w:t>
      </w:r>
    </w:p>
    <w:p w14:paraId="5C744EE7" w14:textId="181FCE76" w:rsidR="0063635A" w:rsidRPr="0063635A" w:rsidRDefault="0063635A" w:rsidP="0063635A">
      <w:pPr>
        <w:rPr>
          <w:rFonts w:ascii="Times New Roman" w:hAnsi="Times New Roman" w:cs="Times New Roman"/>
        </w:rPr>
      </w:pPr>
      <w:hyperlink r:id="rId8" w:history="1">
        <w:r w:rsidRPr="00B22267">
          <w:rPr>
            <w:rStyle w:val="af2"/>
            <w:rFonts w:ascii="Times New Roman" w:hAnsi="Times New Roman" w:cs="Times New Roman"/>
          </w:rPr>
          <w:t>https://acros.or.jp/s_facilities/event.html</w:t>
        </w:r>
      </w:hyperlink>
    </w:p>
    <w:p w14:paraId="4B4D3E6F" w14:textId="6C711440" w:rsidR="004323AB" w:rsidRPr="008A42EE" w:rsidRDefault="004323AB" w:rsidP="004323AB">
      <w:pPr>
        <w:rPr>
          <w:rFonts w:ascii="Times New Roman" w:hAnsi="Times New Roman" w:cs="Times New Roman"/>
        </w:rPr>
      </w:pPr>
    </w:p>
    <w:p w14:paraId="6D611771" w14:textId="09A34DCA" w:rsidR="004323AB" w:rsidRPr="00AA0DD8" w:rsidRDefault="0063635A" w:rsidP="004323AB">
      <w:pPr>
        <w:pStyle w:val="11"/>
      </w:pPr>
      <w:r>
        <w:rPr>
          <w:rFonts w:hint="eastAsia"/>
        </w:rPr>
        <w:t>Measurement method</w:t>
      </w:r>
    </w:p>
    <w:p w14:paraId="48749157" w14:textId="4A2BB543" w:rsidR="00C32B17" w:rsidRPr="00AA0DD8" w:rsidRDefault="00C32B17" w:rsidP="00C32B17">
      <w:pPr>
        <w:rPr>
          <w:rFonts w:hint="eastAsia"/>
        </w:rPr>
      </w:pPr>
      <w:r w:rsidRPr="00C32B17">
        <w:rPr>
          <w:rFonts w:ascii="Times New Roman" w:hAnsi="Times New Roman" w:cs="Times New Roman"/>
        </w:rPr>
        <w:t xml:space="preserve">After placing the transmitter on a tripod, the person measuring the RSSI held the receiver (iPhone SE) in their hand at chest level in front of their body. Measurements were taken in the event hall facing right on the page, and in the lobby facing downwards on the page. The measurement time was approximately 10 seconds at each position, and the median value was derived from the RSSI results obtained using </w:t>
      </w:r>
      <w:proofErr w:type="spellStart"/>
      <w:r w:rsidRPr="00C32B17">
        <w:rPr>
          <w:rFonts w:ascii="Times New Roman" w:hAnsi="Times New Roman" w:cs="Times New Roman"/>
        </w:rPr>
        <w:t>AirMac</w:t>
      </w:r>
      <w:proofErr w:type="spellEnd"/>
      <w:r w:rsidRPr="00C32B17">
        <w:rPr>
          <w:rFonts w:ascii="Times New Roman" w:hAnsi="Times New Roman" w:cs="Times New Roman"/>
        </w:rPr>
        <w:t xml:space="preserve"> app on iOS. Note that there was no one around at the time of the measurements, except for a few people taking the measurements.</w:t>
      </w:r>
      <w:r w:rsidR="00F73015">
        <w:rPr>
          <w:rFonts w:ascii="Times New Roman" w:hAnsi="Times New Roman" w:cs="Times New Roman" w:hint="eastAsia"/>
        </w:rPr>
        <w:t xml:space="preserve"> </w:t>
      </w:r>
      <w:r w:rsidR="00F73015" w:rsidRPr="00F73015">
        <w:rPr>
          <w:rFonts w:ascii="Times New Roman" w:hAnsi="Times New Roman" w:cs="Times New Roman"/>
        </w:rPr>
        <w:t>During measurements, the door between the event hall and the lobby was left open.</w:t>
      </w:r>
      <w:r w:rsidR="00F73015">
        <w:rPr>
          <w:rFonts w:ascii="Times New Roman" w:hAnsi="Times New Roman" w:cs="Times New Roman" w:hint="eastAsia"/>
        </w:rPr>
        <w:t xml:space="preserve"> </w:t>
      </w:r>
      <w:r w:rsidR="00F73015" w:rsidRPr="00F73015">
        <w:rPr>
          <w:rFonts w:ascii="Times New Roman" w:hAnsi="Times New Roman" w:cs="Times New Roman"/>
        </w:rPr>
        <w:t>All measurement points in the event hall and lobby are line-of-sight (</w:t>
      </w:r>
      <w:proofErr w:type="spellStart"/>
      <w:r w:rsidR="00F73015" w:rsidRPr="00F73015">
        <w:rPr>
          <w:rFonts w:ascii="Times New Roman" w:hAnsi="Times New Roman" w:cs="Times New Roman"/>
        </w:rPr>
        <w:t>LoS</w:t>
      </w:r>
      <w:proofErr w:type="spellEnd"/>
      <w:r w:rsidR="00F73015" w:rsidRPr="00F73015">
        <w:rPr>
          <w:rFonts w:ascii="Times New Roman" w:hAnsi="Times New Roman" w:cs="Times New Roman"/>
        </w:rPr>
        <w:t>) and non-line-of-sight (</w:t>
      </w:r>
      <w:proofErr w:type="spellStart"/>
      <w:r w:rsidR="00F73015" w:rsidRPr="00F73015">
        <w:rPr>
          <w:rFonts w:ascii="Times New Roman" w:hAnsi="Times New Roman" w:cs="Times New Roman"/>
        </w:rPr>
        <w:t>NLoS</w:t>
      </w:r>
      <w:proofErr w:type="spellEnd"/>
      <w:r w:rsidR="00F73015" w:rsidRPr="00F73015">
        <w:rPr>
          <w:rFonts w:ascii="Times New Roman" w:hAnsi="Times New Roman" w:cs="Times New Roman"/>
        </w:rPr>
        <w:t>), respectively.</w:t>
      </w:r>
      <w:r w:rsidR="00836EFB">
        <w:rPr>
          <w:rFonts w:ascii="Times New Roman" w:hAnsi="Times New Roman" w:cs="Times New Roman" w:hint="eastAsia"/>
        </w:rPr>
        <w:t xml:space="preserve"> In Fig.2, b</w:t>
      </w:r>
      <w:r w:rsidR="00836EFB" w:rsidRPr="00836EFB">
        <w:rPr>
          <w:rFonts w:ascii="Times New Roman" w:hAnsi="Times New Roman" w:cs="Times New Roman"/>
        </w:rPr>
        <w:t xml:space="preserve">lue and red circles </w:t>
      </w:r>
      <w:r w:rsidR="00836EFB">
        <w:rPr>
          <w:rFonts w:ascii="Times New Roman" w:hAnsi="Times New Roman" w:cs="Times New Roman" w:hint="eastAsia"/>
        </w:rPr>
        <w:t>show</w:t>
      </w:r>
      <w:r w:rsidR="00836EFB" w:rsidRPr="00836EFB">
        <w:rPr>
          <w:rFonts w:ascii="Times New Roman" w:hAnsi="Times New Roman" w:cs="Times New Roman"/>
        </w:rPr>
        <w:t xml:space="preserve"> the reference points and target points, respectively.</w:t>
      </w:r>
    </w:p>
    <w:p w14:paraId="33D0F502" w14:textId="6A02186B" w:rsidR="00FF395B" w:rsidRPr="00AA0DD8" w:rsidRDefault="00FF395B" w:rsidP="00836EFB">
      <w:pPr>
        <w:pStyle w:val="a9"/>
        <w:ind w:left="360"/>
      </w:pPr>
      <w:r w:rsidRPr="00AA0DD8">
        <w:t xml:space="preserve"> </w:t>
      </w:r>
    </w:p>
    <w:p w14:paraId="02338754" w14:textId="5C2E2260" w:rsidR="00344E54" w:rsidRDefault="00344E54">
      <w:pPr>
        <w:widowControl/>
        <w:jc w:val="left"/>
        <w:rPr>
          <w:rFonts w:ascii="Times New Roman" w:hAnsi="Times New Roman" w:cs="Times New Roman"/>
        </w:rPr>
      </w:pPr>
      <w:r>
        <w:rPr>
          <w:rFonts w:ascii="Times New Roman" w:hAnsi="Times New Roman" w:cs="Times New Roman"/>
        </w:rPr>
        <w:br w:type="page"/>
      </w:r>
    </w:p>
    <w:p w14:paraId="61A15A07" w14:textId="77777777" w:rsidR="007D68FD" w:rsidRDefault="007D68FD" w:rsidP="001D44F9">
      <w:pPr>
        <w:rPr>
          <w:rFonts w:ascii="Times New Roman" w:hAnsi="Times New Roman" w:cs="Times New Roman"/>
        </w:rPr>
      </w:pPr>
    </w:p>
    <w:p w14:paraId="6FB7F361" w14:textId="69634527" w:rsidR="007D68FD" w:rsidRDefault="00836EFB" w:rsidP="007D68FD">
      <w:pPr>
        <w:jc w:val="center"/>
        <w:rPr>
          <w:rFonts w:ascii="Times New Roman" w:hAnsi="Times New Roman" w:cs="Times New Roman"/>
        </w:rPr>
      </w:pPr>
      <w:r>
        <w:rPr>
          <w:noProof/>
        </w:rPr>
        <w:drawing>
          <wp:inline distT="0" distB="0" distL="0" distR="0" wp14:anchorId="2E6DBB74" wp14:editId="6634101A">
            <wp:extent cx="4700457" cy="3600000"/>
            <wp:effectExtent l="0" t="0" r="5080" b="635"/>
            <wp:docPr id="1400783999"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700457" cy="3600000"/>
                    </a:xfrm>
                    <a:prstGeom prst="rect">
                      <a:avLst/>
                    </a:prstGeom>
                    <a:noFill/>
                    <a:ln>
                      <a:noFill/>
                    </a:ln>
                  </pic:spPr>
                </pic:pic>
              </a:graphicData>
            </a:graphic>
          </wp:inline>
        </w:drawing>
      </w:r>
    </w:p>
    <w:p w14:paraId="2AACB927" w14:textId="55046DFA" w:rsidR="00836EFB" w:rsidRDefault="007D68FD" w:rsidP="007D68FD">
      <w:pPr>
        <w:jc w:val="center"/>
        <w:rPr>
          <w:rFonts w:ascii="Times New Roman" w:hAnsi="Times New Roman" w:cs="Times New Roman"/>
        </w:rPr>
      </w:pPr>
      <w:r>
        <w:rPr>
          <w:rFonts w:ascii="Times New Roman" w:hAnsi="Times New Roman" w:cs="Times New Roman" w:hint="eastAsia"/>
        </w:rPr>
        <w:t xml:space="preserve">Fig.1  </w:t>
      </w:r>
      <w:r w:rsidR="00CD1786">
        <w:rPr>
          <w:rFonts w:ascii="Times New Roman" w:hAnsi="Times New Roman" w:cs="Times New Roman" w:hint="eastAsia"/>
        </w:rPr>
        <w:t>Floor m</w:t>
      </w:r>
      <w:r>
        <w:rPr>
          <w:rFonts w:ascii="Times New Roman" w:hAnsi="Times New Roman" w:cs="Times New Roman" w:hint="eastAsia"/>
        </w:rPr>
        <w:t>ap for measurements.</w:t>
      </w:r>
    </w:p>
    <w:p w14:paraId="7F9EEA6B" w14:textId="34605E79" w:rsidR="00836EFB" w:rsidRDefault="00836EFB" w:rsidP="007D68FD">
      <w:pPr>
        <w:jc w:val="center"/>
        <w:rPr>
          <w:rFonts w:ascii="Times New Roman" w:hAnsi="Times New Roman" w:cs="Times New Roman" w:hint="eastAsia"/>
        </w:rPr>
      </w:pPr>
      <w:r>
        <w:rPr>
          <w:rFonts w:ascii="Times New Roman" w:hAnsi="Times New Roman" w:cs="Times New Roman"/>
          <w:noProof/>
        </w:rPr>
        <w:drawing>
          <wp:inline distT="0" distB="0" distL="0" distR="0" wp14:anchorId="0EE6BF19" wp14:editId="09D5B2AB">
            <wp:extent cx="4818434" cy="3672000"/>
            <wp:effectExtent l="0" t="0" r="1270" b="5080"/>
            <wp:docPr id="1731654756"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818434" cy="3672000"/>
                    </a:xfrm>
                    <a:prstGeom prst="rect">
                      <a:avLst/>
                    </a:prstGeom>
                    <a:noFill/>
                    <a:ln>
                      <a:noFill/>
                    </a:ln>
                  </pic:spPr>
                </pic:pic>
              </a:graphicData>
            </a:graphic>
          </wp:inline>
        </w:drawing>
      </w:r>
    </w:p>
    <w:p w14:paraId="00D04D2D" w14:textId="3A6CD53F" w:rsidR="00836EFB" w:rsidRDefault="00836EFB" w:rsidP="00836EFB">
      <w:pPr>
        <w:jc w:val="center"/>
        <w:rPr>
          <w:rFonts w:ascii="Times New Roman" w:hAnsi="Times New Roman" w:cs="Times New Roman" w:hint="eastAsia"/>
        </w:rPr>
      </w:pPr>
      <w:r>
        <w:rPr>
          <w:rFonts w:ascii="Times New Roman" w:hAnsi="Times New Roman" w:cs="Times New Roman" w:hint="eastAsia"/>
        </w:rPr>
        <w:t>Fig.</w:t>
      </w:r>
      <w:r>
        <w:rPr>
          <w:rFonts w:ascii="Times New Roman" w:hAnsi="Times New Roman" w:cs="Times New Roman" w:hint="eastAsia"/>
        </w:rPr>
        <w:t>2</w:t>
      </w:r>
      <w:r>
        <w:rPr>
          <w:rFonts w:ascii="Times New Roman" w:hAnsi="Times New Roman" w:cs="Times New Roman" w:hint="eastAsia"/>
        </w:rPr>
        <w:t xml:space="preserve">  </w:t>
      </w:r>
      <w:r>
        <w:rPr>
          <w:rFonts w:ascii="Times New Roman" w:hAnsi="Times New Roman" w:cs="Times New Roman" w:hint="eastAsia"/>
        </w:rPr>
        <w:t>Measurement positions</w:t>
      </w:r>
      <w:r>
        <w:rPr>
          <w:rFonts w:ascii="Times New Roman" w:hAnsi="Times New Roman" w:cs="Times New Roman" w:hint="eastAsia"/>
        </w:rPr>
        <w:t>.</w:t>
      </w:r>
      <w:r>
        <w:rPr>
          <w:rFonts w:ascii="Times New Roman" w:hAnsi="Times New Roman" w:cs="Times New Roman" w:hint="eastAsia"/>
        </w:rPr>
        <w:t xml:space="preserve"> </w:t>
      </w:r>
    </w:p>
    <w:p w14:paraId="712BC9E5" w14:textId="40272CC0" w:rsidR="007D68FD" w:rsidRDefault="00CD1786" w:rsidP="007D68FD">
      <w:pPr>
        <w:jc w:val="center"/>
        <w:rPr>
          <w:rFonts w:ascii="Times New Roman" w:hAnsi="Times New Roman" w:cs="Times New Roman"/>
        </w:rPr>
      </w:pPr>
      <w:r>
        <w:rPr>
          <w:rFonts w:ascii="Times New Roman" w:hAnsi="Times New Roman" w:cs="Times New Roman" w:hint="eastAsia"/>
        </w:rPr>
        <w:lastRenderedPageBreak/>
        <w:t xml:space="preserve"> </w:t>
      </w:r>
      <w:r w:rsidR="00292E73">
        <w:rPr>
          <w:rFonts w:ascii="Times New Roman" w:hAnsi="Times New Roman" w:cs="Times New Roman"/>
          <w:noProof/>
        </w:rPr>
        <w:drawing>
          <wp:inline distT="0" distB="0" distL="0" distR="0" wp14:anchorId="6532BDA4" wp14:editId="298C7D39">
            <wp:extent cx="1531595" cy="2041525"/>
            <wp:effectExtent l="0" t="0" r="0" b="0"/>
            <wp:docPr id="1310566746" name="図 1" descr="建物, フィールド, 覆い, 立つ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0566746" name="図 1" descr="建物, フィールド, 覆い, 立つ が含まれている画像&#10;&#10;自動的に生成された説明"/>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38428" cy="2050633"/>
                    </a:xfrm>
                    <a:prstGeom prst="rect">
                      <a:avLst/>
                    </a:prstGeom>
                    <a:noFill/>
                    <a:ln>
                      <a:noFill/>
                    </a:ln>
                  </pic:spPr>
                </pic:pic>
              </a:graphicData>
            </a:graphic>
          </wp:inline>
        </w:drawing>
      </w:r>
    </w:p>
    <w:p w14:paraId="22DEF14D" w14:textId="7DA79A9C" w:rsidR="00CD1786" w:rsidRDefault="00CD1786" w:rsidP="007D68FD">
      <w:pPr>
        <w:jc w:val="center"/>
        <w:rPr>
          <w:rFonts w:ascii="Times New Roman" w:hAnsi="Times New Roman" w:cs="Times New Roman"/>
        </w:rPr>
      </w:pPr>
      <w:r>
        <w:rPr>
          <w:rFonts w:ascii="Times New Roman" w:hAnsi="Times New Roman" w:cs="Times New Roman" w:hint="eastAsia"/>
        </w:rPr>
        <w:t>Fig.</w:t>
      </w:r>
      <w:r w:rsidR="00836EFB">
        <w:rPr>
          <w:rFonts w:ascii="Times New Roman" w:hAnsi="Times New Roman" w:cs="Times New Roman" w:hint="eastAsia"/>
        </w:rPr>
        <w:t>3</w:t>
      </w:r>
      <w:r>
        <w:rPr>
          <w:rFonts w:ascii="Times New Roman" w:hAnsi="Times New Roman" w:cs="Times New Roman" w:hint="eastAsia"/>
        </w:rPr>
        <w:t xml:space="preserve">  Photo of the </w:t>
      </w:r>
      <w:r w:rsidR="00292E73">
        <w:rPr>
          <w:rFonts w:ascii="Times New Roman" w:hAnsi="Times New Roman" w:cs="Times New Roman" w:hint="eastAsia"/>
        </w:rPr>
        <w:t>transmitter</w:t>
      </w:r>
      <w:r>
        <w:rPr>
          <w:rFonts w:ascii="Times New Roman" w:hAnsi="Times New Roman" w:cs="Times New Roman" w:hint="eastAsia"/>
        </w:rPr>
        <w:t xml:space="preserve"> </w:t>
      </w:r>
    </w:p>
    <w:p w14:paraId="02B4EF5B" w14:textId="77777777" w:rsidR="00904BF7" w:rsidRDefault="00904BF7" w:rsidP="007D68FD">
      <w:pPr>
        <w:jc w:val="center"/>
        <w:rPr>
          <w:rFonts w:ascii="Times New Roman" w:hAnsi="Times New Roman" w:cs="Times New Roman"/>
        </w:rPr>
      </w:pPr>
    </w:p>
    <w:p w14:paraId="509A8C01" w14:textId="6FBF869B" w:rsidR="00B475E7" w:rsidRDefault="00B475E7" w:rsidP="007D68FD">
      <w:pPr>
        <w:jc w:val="center"/>
        <w:rPr>
          <w:rFonts w:ascii="Times New Roman" w:hAnsi="Times New Roman" w:cs="Times New Roman"/>
        </w:rPr>
      </w:pPr>
      <w:r>
        <w:rPr>
          <w:rFonts w:ascii="Times New Roman" w:hAnsi="Times New Roman" w:cs="Times New Roman" w:hint="eastAsia"/>
        </w:rPr>
        <w:t>TABLE I. The transmitter and receiver</w:t>
      </w:r>
    </w:p>
    <w:tbl>
      <w:tblPr>
        <w:tblStyle w:val="af1"/>
        <w:tblW w:w="0" w:type="auto"/>
        <w:jc w:val="center"/>
        <w:tblLook w:val="04A0" w:firstRow="1" w:lastRow="0" w:firstColumn="1" w:lastColumn="0" w:noHBand="0" w:noVBand="1"/>
      </w:tblPr>
      <w:tblGrid>
        <w:gridCol w:w="2438"/>
        <w:gridCol w:w="2665"/>
      </w:tblGrid>
      <w:tr w:rsidR="00A10732" w14:paraId="4CFCE74B" w14:textId="77777777" w:rsidTr="002D756E">
        <w:trPr>
          <w:jc w:val="center"/>
        </w:trPr>
        <w:tc>
          <w:tcPr>
            <w:tcW w:w="2438" w:type="dxa"/>
            <w:vAlign w:val="center"/>
          </w:tcPr>
          <w:p w14:paraId="68D90D8E" w14:textId="543692DC" w:rsidR="00320FA5" w:rsidRPr="00A10732" w:rsidRDefault="00320FA5" w:rsidP="00A10732">
            <w:pPr>
              <w:rPr>
                <w:rFonts w:ascii="Times New Roman" w:hAnsi="Times New Roman" w:cs="Times New Roman"/>
                <w:b/>
                <w:bCs/>
              </w:rPr>
            </w:pPr>
            <w:r w:rsidRPr="00A10732">
              <w:rPr>
                <w:rFonts w:ascii="Times New Roman" w:hAnsi="Times New Roman" w:cs="Times New Roman" w:hint="eastAsia"/>
                <w:b/>
                <w:bCs/>
              </w:rPr>
              <w:t>Transmitter</w:t>
            </w:r>
          </w:p>
        </w:tc>
        <w:tc>
          <w:tcPr>
            <w:tcW w:w="2665" w:type="dxa"/>
            <w:vAlign w:val="center"/>
          </w:tcPr>
          <w:p w14:paraId="69E9E4D6" w14:textId="77777777" w:rsidR="00320FA5" w:rsidRDefault="00320FA5" w:rsidP="00A10732">
            <w:pPr>
              <w:rPr>
                <w:rFonts w:ascii="Times New Roman" w:hAnsi="Times New Roman" w:cs="Times New Roman"/>
              </w:rPr>
            </w:pPr>
          </w:p>
        </w:tc>
      </w:tr>
      <w:tr w:rsidR="00A10732" w14:paraId="04966CFB" w14:textId="77777777" w:rsidTr="002D756E">
        <w:trPr>
          <w:jc w:val="center"/>
        </w:trPr>
        <w:tc>
          <w:tcPr>
            <w:tcW w:w="2438" w:type="dxa"/>
            <w:vAlign w:val="center"/>
          </w:tcPr>
          <w:p w14:paraId="1D420443" w14:textId="6017C87E" w:rsidR="00320FA5" w:rsidRDefault="00320FA5" w:rsidP="00A10732">
            <w:pPr>
              <w:rPr>
                <w:rFonts w:ascii="Times New Roman" w:hAnsi="Times New Roman" w:cs="Times New Roman"/>
              </w:rPr>
            </w:pPr>
            <w:r>
              <w:rPr>
                <w:rFonts w:ascii="Times New Roman" w:hAnsi="Times New Roman" w:cs="Times New Roman" w:hint="eastAsia"/>
              </w:rPr>
              <w:t>Wireless interface</w:t>
            </w:r>
          </w:p>
        </w:tc>
        <w:tc>
          <w:tcPr>
            <w:tcW w:w="2665" w:type="dxa"/>
            <w:vAlign w:val="center"/>
          </w:tcPr>
          <w:p w14:paraId="08AA33EB" w14:textId="1BF03917" w:rsidR="00320FA5" w:rsidRDefault="00320FA5" w:rsidP="00A10732">
            <w:pPr>
              <w:rPr>
                <w:rFonts w:ascii="Times New Roman" w:hAnsi="Times New Roman" w:cs="Times New Roman"/>
              </w:rPr>
            </w:pPr>
            <w:r>
              <w:rPr>
                <w:rFonts w:ascii="Times New Roman" w:hAnsi="Times New Roman" w:cs="Times New Roman" w:hint="eastAsia"/>
              </w:rPr>
              <w:t>IEEE802.11ac</w:t>
            </w:r>
          </w:p>
        </w:tc>
      </w:tr>
      <w:tr w:rsidR="00A10732" w14:paraId="21899FA9" w14:textId="77777777" w:rsidTr="002D756E">
        <w:trPr>
          <w:jc w:val="center"/>
        </w:trPr>
        <w:tc>
          <w:tcPr>
            <w:tcW w:w="2438" w:type="dxa"/>
            <w:vAlign w:val="center"/>
          </w:tcPr>
          <w:p w14:paraId="19DF8BEA" w14:textId="1E9B8048" w:rsidR="00320FA5" w:rsidRDefault="00320FA5" w:rsidP="00A10732">
            <w:pPr>
              <w:rPr>
                <w:rFonts w:ascii="Times New Roman" w:hAnsi="Times New Roman" w:cs="Times New Roman"/>
              </w:rPr>
            </w:pPr>
            <w:r>
              <w:rPr>
                <w:rFonts w:ascii="Times New Roman" w:hAnsi="Times New Roman" w:cs="Times New Roman" w:hint="eastAsia"/>
              </w:rPr>
              <w:t>Frequency</w:t>
            </w:r>
          </w:p>
        </w:tc>
        <w:tc>
          <w:tcPr>
            <w:tcW w:w="2665" w:type="dxa"/>
            <w:vAlign w:val="center"/>
          </w:tcPr>
          <w:p w14:paraId="3007425C" w14:textId="5DFFA9BC" w:rsidR="00320FA5" w:rsidRDefault="00320FA5" w:rsidP="00A10732">
            <w:pPr>
              <w:rPr>
                <w:rFonts w:ascii="Times New Roman" w:hAnsi="Times New Roman" w:cs="Times New Roman"/>
              </w:rPr>
            </w:pPr>
            <w:r>
              <w:rPr>
                <w:rFonts w:ascii="Times New Roman" w:hAnsi="Times New Roman" w:cs="Times New Roman" w:hint="eastAsia"/>
              </w:rPr>
              <w:t>5.2 GHz (W52)</w:t>
            </w:r>
          </w:p>
        </w:tc>
      </w:tr>
      <w:tr w:rsidR="00A10732" w14:paraId="2C7CAC66" w14:textId="77777777" w:rsidTr="002D756E">
        <w:trPr>
          <w:jc w:val="center"/>
        </w:trPr>
        <w:tc>
          <w:tcPr>
            <w:tcW w:w="2438" w:type="dxa"/>
            <w:vAlign w:val="center"/>
          </w:tcPr>
          <w:p w14:paraId="37BEE0E0" w14:textId="59C805D5" w:rsidR="00320FA5" w:rsidRDefault="00320FA5" w:rsidP="00A10732">
            <w:pPr>
              <w:rPr>
                <w:rFonts w:ascii="Times New Roman" w:hAnsi="Times New Roman" w:cs="Times New Roman"/>
              </w:rPr>
            </w:pPr>
            <w:r>
              <w:rPr>
                <w:rFonts w:ascii="Times New Roman" w:hAnsi="Times New Roman" w:cs="Times New Roman" w:hint="eastAsia"/>
              </w:rPr>
              <w:t>Bandwidth</w:t>
            </w:r>
          </w:p>
        </w:tc>
        <w:tc>
          <w:tcPr>
            <w:tcW w:w="2665" w:type="dxa"/>
            <w:vAlign w:val="center"/>
          </w:tcPr>
          <w:p w14:paraId="30C5B9FB" w14:textId="19070304" w:rsidR="00320FA5" w:rsidRDefault="00320FA5" w:rsidP="00A10732">
            <w:pPr>
              <w:rPr>
                <w:rFonts w:ascii="Times New Roman" w:hAnsi="Times New Roman" w:cs="Times New Roman"/>
              </w:rPr>
            </w:pPr>
            <w:r>
              <w:rPr>
                <w:rFonts w:ascii="Times New Roman" w:hAnsi="Times New Roman" w:cs="Times New Roman" w:hint="eastAsia"/>
              </w:rPr>
              <w:t>20 MHz</w:t>
            </w:r>
          </w:p>
        </w:tc>
      </w:tr>
      <w:tr w:rsidR="00A10732" w14:paraId="3C70D8BB" w14:textId="77777777" w:rsidTr="002D756E">
        <w:trPr>
          <w:jc w:val="center"/>
        </w:trPr>
        <w:tc>
          <w:tcPr>
            <w:tcW w:w="2438" w:type="dxa"/>
            <w:vAlign w:val="center"/>
          </w:tcPr>
          <w:p w14:paraId="45EE9334" w14:textId="69351863" w:rsidR="00320FA5" w:rsidRDefault="00320FA5" w:rsidP="00A10732">
            <w:pPr>
              <w:rPr>
                <w:rFonts w:ascii="Times New Roman" w:hAnsi="Times New Roman" w:cs="Times New Roman"/>
              </w:rPr>
            </w:pPr>
            <w:r>
              <w:rPr>
                <w:rFonts w:ascii="Times New Roman" w:hAnsi="Times New Roman" w:cs="Times New Roman" w:hint="eastAsia"/>
              </w:rPr>
              <w:t>Transmit power</w:t>
            </w:r>
          </w:p>
        </w:tc>
        <w:tc>
          <w:tcPr>
            <w:tcW w:w="2665" w:type="dxa"/>
            <w:vAlign w:val="center"/>
          </w:tcPr>
          <w:p w14:paraId="6C921D09" w14:textId="632FAC5E" w:rsidR="00320FA5" w:rsidRDefault="00320FA5" w:rsidP="00A10732">
            <w:pPr>
              <w:rPr>
                <w:rFonts w:ascii="Times New Roman" w:hAnsi="Times New Roman" w:cs="Times New Roman"/>
              </w:rPr>
            </w:pPr>
            <w:r>
              <w:rPr>
                <w:rFonts w:ascii="Times New Roman" w:hAnsi="Times New Roman" w:cs="Times New Roman" w:hint="eastAsia"/>
              </w:rPr>
              <w:t>18 dBm</w:t>
            </w:r>
          </w:p>
        </w:tc>
      </w:tr>
      <w:tr w:rsidR="00A10732" w14:paraId="4C90DF7E" w14:textId="77777777" w:rsidTr="002D756E">
        <w:trPr>
          <w:jc w:val="center"/>
        </w:trPr>
        <w:tc>
          <w:tcPr>
            <w:tcW w:w="2438" w:type="dxa"/>
            <w:vAlign w:val="center"/>
          </w:tcPr>
          <w:p w14:paraId="50375E84" w14:textId="6BB2B6CC" w:rsidR="00320FA5" w:rsidRDefault="00320FA5" w:rsidP="00A10732">
            <w:pPr>
              <w:rPr>
                <w:rFonts w:ascii="Times New Roman" w:hAnsi="Times New Roman" w:cs="Times New Roman"/>
              </w:rPr>
            </w:pPr>
            <w:r>
              <w:rPr>
                <w:rFonts w:ascii="Times New Roman" w:hAnsi="Times New Roman" w:cs="Times New Roman" w:hint="eastAsia"/>
              </w:rPr>
              <w:t>Antenna gain</w:t>
            </w:r>
          </w:p>
        </w:tc>
        <w:tc>
          <w:tcPr>
            <w:tcW w:w="2665" w:type="dxa"/>
            <w:vAlign w:val="center"/>
          </w:tcPr>
          <w:p w14:paraId="7731CCF6" w14:textId="61A31A3D" w:rsidR="00320FA5" w:rsidRDefault="00320FA5" w:rsidP="00A10732">
            <w:pPr>
              <w:rPr>
                <w:rFonts w:ascii="Times New Roman" w:hAnsi="Times New Roman" w:cs="Times New Roman"/>
              </w:rPr>
            </w:pPr>
            <w:r>
              <w:rPr>
                <w:rFonts w:ascii="Times New Roman" w:hAnsi="Times New Roman" w:cs="Times New Roman" w:hint="eastAsia"/>
              </w:rPr>
              <w:t xml:space="preserve">4 </w:t>
            </w:r>
            <w:proofErr w:type="spellStart"/>
            <w:r>
              <w:rPr>
                <w:rFonts w:ascii="Times New Roman" w:hAnsi="Times New Roman" w:cs="Times New Roman" w:hint="eastAsia"/>
              </w:rPr>
              <w:t>dBi</w:t>
            </w:r>
            <w:proofErr w:type="spellEnd"/>
          </w:p>
        </w:tc>
      </w:tr>
      <w:tr w:rsidR="00A10732" w14:paraId="15DB8EEF" w14:textId="77777777" w:rsidTr="002D756E">
        <w:trPr>
          <w:jc w:val="center"/>
        </w:trPr>
        <w:tc>
          <w:tcPr>
            <w:tcW w:w="2438" w:type="dxa"/>
            <w:vAlign w:val="center"/>
          </w:tcPr>
          <w:p w14:paraId="6CDAD4CA" w14:textId="31212C9A" w:rsidR="00320FA5" w:rsidRDefault="00320FA5" w:rsidP="00A10732">
            <w:pPr>
              <w:rPr>
                <w:rFonts w:ascii="Times New Roman" w:hAnsi="Times New Roman" w:cs="Times New Roman"/>
              </w:rPr>
            </w:pPr>
            <w:r>
              <w:rPr>
                <w:rFonts w:ascii="Times New Roman" w:hAnsi="Times New Roman" w:cs="Times New Roman" w:hint="eastAsia"/>
              </w:rPr>
              <w:t>Antenna directivity</w:t>
            </w:r>
          </w:p>
        </w:tc>
        <w:tc>
          <w:tcPr>
            <w:tcW w:w="2665" w:type="dxa"/>
            <w:vAlign w:val="center"/>
          </w:tcPr>
          <w:p w14:paraId="2222386E" w14:textId="7EBEF771" w:rsidR="00320FA5" w:rsidRDefault="00320FA5" w:rsidP="00A10732">
            <w:pPr>
              <w:rPr>
                <w:rFonts w:ascii="Times New Roman" w:hAnsi="Times New Roman" w:cs="Times New Roman"/>
              </w:rPr>
            </w:pPr>
            <w:r>
              <w:rPr>
                <w:rFonts w:ascii="Times New Roman" w:hAnsi="Times New Roman" w:cs="Times New Roman" w:hint="eastAsia"/>
              </w:rPr>
              <w:t>Omni-directional</w:t>
            </w:r>
          </w:p>
        </w:tc>
      </w:tr>
      <w:tr w:rsidR="00A10732" w14:paraId="7065B510" w14:textId="77777777" w:rsidTr="002D756E">
        <w:trPr>
          <w:jc w:val="center"/>
        </w:trPr>
        <w:tc>
          <w:tcPr>
            <w:tcW w:w="2438" w:type="dxa"/>
            <w:vAlign w:val="center"/>
          </w:tcPr>
          <w:p w14:paraId="2307186E" w14:textId="1DEC983D" w:rsidR="00320FA5" w:rsidRPr="00A10732" w:rsidRDefault="00320FA5" w:rsidP="00A10732">
            <w:pPr>
              <w:rPr>
                <w:rFonts w:ascii="Times New Roman" w:hAnsi="Times New Roman" w:cs="Times New Roman"/>
                <w:b/>
                <w:bCs/>
              </w:rPr>
            </w:pPr>
            <w:r w:rsidRPr="00A10732">
              <w:rPr>
                <w:rFonts w:ascii="Times New Roman" w:hAnsi="Times New Roman" w:cs="Times New Roman" w:hint="eastAsia"/>
                <w:b/>
                <w:bCs/>
              </w:rPr>
              <w:t>Receiver</w:t>
            </w:r>
          </w:p>
        </w:tc>
        <w:tc>
          <w:tcPr>
            <w:tcW w:w="2665" w:type="dxa"/>
            <w:vAlign w:val="center"/>
          </w:tcPr>
          <w:p w14:paraId="6240F0E0" w14:textId="77777777" w:rsidR="00320FA5" w:rsidRDefault="00320FA5" w:rsidP="00A10732">
            <w:pPr>
              <w:rPr>
                <w:rFonts w:ascii="Times New Roman" w:hAnsi="Times New Roman" w:cs="Times New Roman"/>
              </w:rPr>
            </w:pPr>
          </w:p>
        </w:tc>
      </w:tr>
      <w:tr w:rsidR="00A10732" w14:paraId="554D65FB" w14:textId="77777777" w:rsidTr="002D756E">
        <w:trPr>
          <w:jc w:val="center"/>
        </w:trPr>
        <w:tc>
          <w:tcPr>
            <w:tcW w:w="2438" w:type="dxa"/>
            <w:vAlign w:val="center"/>
          </w:tcPr>
          <w:p w14:paraId="7DD715A5" w14:textId="258D1C9F" w:rsidR="00320FA5" w:rsidRDefault="00320FA5" w:rsidP="00A10732">
            <w:pPr>
              <w:rPr>
                <w:rFonts w:ascii="Times New Roman" w:hAnsi="Times New Roman" w:cs="Times New Roman"/>
              </w:rPr>
            </w:pPr>
            <w:r>
              <w:rPr>
                <w:rFonts w:ascii="Times New Roman" w:hAnsi="Times New Roman" w:cs="Times New Roman" w:hint="eastAsia"/>
              </w:rPr>
              <w:t>Product name</w:t>
            </w:r>
          </w:p>
        </w:tc>
        <w:tc>
          <w:tcPr>
            <w:tcW w:w="2665" w:type="dxa"/>
            <w:vAlign w:val="center"/>
          </w:tcPr>
          <w:p w14:paraId="3F665EBE" w14:textId="1E0A2D2C" w:rsidR="00320FA5" w:rsidRDefault="00320FA5" w:rsidP="00A10732">
            <w:pPr>
              <w:rPr>
                <w:rFonts w:ascii="Times New Roman" w:hAnsi="Times New Roman" w:cs="Times New Roman"/>
              </w:rPr>
            </w:pPr>
            <w:r>
              <w:rPr>
                <w:rFonts w:ascii="Times New Roman" w:hAnsi="Times New Roman" w:cs="Times New Roman" w:hint="eastAsia"/>
              </w:rPr>
              <w:t>iPhone SE</w:t>
            </w:r>
            <w:r w:rsidR="002D756E">
              <w:rPr>
                <w:rFonts w:ascii="Times New Roman" w:hAnsi="Times New Roman" w:cs="Times New Roman" w:hint="eastAsia"/>
              </w:rPr>
              <w:t xml:space="preserve"> (3rd generation)</w:t>
            </w:r>
          </w:p>
        </w:tc>
      </w:tr>
    </w:tbl>
    <w:p w14:paraId="41DF9013" w14:textId="0DB3A8B2" w:rsidR="000F6060" w:rsidRPr="00904BF7" w:rsidRDefault="000F6060" w:rsidP="0080659C">
      <w:pPr>
        <w:jc w:val="center"/>
        <w:rPr>
          <w:rFonts w:ascii="Times New Roman" w:hAnsi="Times New Roman" w:cs="Times New Roman"/>
        </w:rPr>
      </w:pPr>
    </w:p>
    <w:sectPr w:rsidR="000F6060" w:rsidRPr="00904BF7" w:rsidSect="003C27EA">
      <w:headerReference w:type="even" r:id="rId12"/>
      <w:headerReference w:type="default" r:id="rId13"/>
      <w:headerReference w:type="first" r:id="rId1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E95B4C" w14:textId="77777777" w:rsidR="00530AE9" w:rsidRDefault="00530AE9" w:rsidP="004323AB">
      <w:r>
        <w:separator/>
      </w:r>
    </w:p>
  </w:endnote>
  <w:endnote w:type="continuationSeparator" w:id="0">
    <w:p w14:paraId="564D5ED8" w14:textId="77777777" w:rsidR="00530AE9" w:rsidRDefault="00530AE9" w:rsidP="00432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560D20" w14:textId="77777777" w:rsidR="00530AE9" w:rsidRDefault="00530AE9" w:rsidP="004323AB">
      <w:r>
        <w:separator/>
      </w:r>
    </w:p>
  </w:footnote>
  <w:footnote w:type="continuationSeparator" w:id="0">
    <w:p w14:paraId="5F431781" w14:textId="77777777" w:rsidR="00530AE9" w:rsidRDefault="00530AE9" w:rsidP="004323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01C59" w14:textId="1BFF63B7" w:rsidR="00F46F6B" w:rsidRDefault="00F46F6B">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E0877" w14:textId="7437CEA4" w:rsidR="00F46F6B" w:rsidRDefault="00F46F6B">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7E17E" w14:textId="3716794A" w:rsidR="00F46F6B" w:rsidRDefault="00F46F6B">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33ABA"/>
    <w:multiLevelType w:val="hybridMultilevel"/>
    <w:tmpl w:val="863AD7C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0CAE12F6"/>
    <w:multiLevelType w:val="hybridMultilevel"/>
    <w:tmpl w:val="113227B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16207290"/>
    <w:multiLevelType w:val="hybridMultilevel"/>
    <w:tmpl w:val="F98AD874"/>
    <w:lvl w:ilvl="0" w:tplc="39BA12F6">
      <w:numFmt w:val="bullet"/>
      <w:lvlText w:val="・"/>
      <w:lvlJc w:val="left"/>
      <w:pPr>
        <w:ind w:left="360" w:hanging="360"/>
      </w:pPr>
      <w:rPr>
        <w:rFonts w:ascii="游明朝" w:eastAsia="游明朝" w:hAnsi="游明朝" w:cs="Times New Roman" w:hint="eastAsia"/>
      </w:rPr>
    </w:lvl>
    <w:lvl w:ilvl="1" w:tplc="0409000B">
      <w:start w:val="1"/>
      <w:numFmt w:val="bullet"/>
      <w:lvlText w:val=""/>
      <w:lvlJc w:val="left"/>
      <w:pPr>
        <w:ind w:left="880" w:hanging="440"/>
      </w:pPr>
      <w:rPr>
        <w:rFonts w:ascii="Wingdings" w:hAnsi="Wingdings" w:hint="default"/>
      </w:rPr>
    </w:lvl>
    <w:lvl w:ilvl="2" w:tplc="5428F5E4">
      <w:numFmt w:val="bullet"/>
      <w:lvlText w:val="-"/>
      <w:lvlJc w:val="left"/>
      <w:pPr>
        <w:ind w:left="1240" w:hanging="360"/>
      </w:pPr>
      <w:rPr>
        <w:rFonts w:ascii="Times New Roman" w:eastAsiaTheme="minorEastAsia" w:hAnsi="Times New Roman" w:cs="Times New Roman"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23B17D01"/>
    <w:multiLevelType w:val="hybridMultilevel"/>
    <w:tmpl w:val="454AB51A"/>
    <w:lvl w:ilvl="0" w:tplc="9EF6E6F4">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3CFD04E8"/>
    <w:multiLevelType w:val="hybridMultilevel"/>
    <w:tmpl w:val="DE94657C"/>
    <w:lvl w:ilvl="0" w:tplc="04090001">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44FB0112"/>
    <w:multiLevelType w:val="hybridMultilevel"/>
    <w:tmpl w:val="1C3A5256"/>
    <w:lvl w:ilvl="0" w:tplc="39BA12F6">
      <w:numFmt w:val="bullet"/>
      <w:lvlText w:val="・"/>
      <w:lvlJc w:val="left"/>
      <w:pPr>
        <w:ind w:left="360" w:hanging="360"/>
      </w:pPr>
      <w:rPr>
        <w:rFonts w:ascii="游明朝" w:eastAsia="游明朝" w:hAnsi="游明朝" w:cs="Times New Roman" w:hint="eastAsia"/>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67ED3885"/>
    <w:multiLevelType w:val="hybridMultilevel"/>
    <w:tmpl w:val="27C4CDB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75482454"/>
    <w:multiLevelType w:val="multilevel"/>
    <w:tmpl w:val="E0C2168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76224EB7"/>
    <w:multiLevelType w:val="hybridMultilevel"/>
    <w:tmpl w:val="FBB8661E"/>
    <w:lvl w:ilvl="0" w:tplc="04090001">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2060782709">
    <w:abstractNumId w:val="3"/>
  </w:num>
  <w:num w:numId="2" w16cid:durableId="381295511">
    <w:abstractNumId w:val="7"/>
  </w:num>
  <w:num w:numId="3" w16cid:durableId="1779829800">
    <w:abstractNumId w:val="1"/>
  </w:num>
  <w:num w:numId="4" w16cid:durableId="813832480">
    <w:abstractNumId w:val="2"/>
  </w:num>
  <w:num w:numId="5" w16cid:durableId="1780564942">
    <w:abstractNumId w:val="0"/>
  </w:num>
  <w:num w:numId="6" w16cid:durableId="1158494338">
    <w:abstractNumId w:val="5"/>
  </w:num>
  <w:num w:numId="7" w16cid:durableId="934443082">
    <w:abstractNumId w:val="8"/>
  </w:num>
  <w:num w:numId="8" w16cid:durableId="536745125">
    <w:abstractNumId w:val="4"/>
  </w:num>
  <w:num w:numId="9" w16cid:durableId="150578007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894"/>
    <w:rsid w:val="000F6060"/>
    <w:rsid w:val="001D44F9"/>
    <w:rsid w:val="00261280"/>
    <w:rsid w:val="00263B17"/>
    <w:rsid w:val="00292E73"/>
    <w:rsid w:val="002A435D"/>
    <w:rsid w:val="002B6C4A"/>
    <w:rsid w:val="002B7B9A"/>
    <w:rsid w:val="002D596B"/>
    <w:rsid w:val="002D756E"/>
    <w:rsid w:val="002F400B"/>
    <w:rsid w:val="002F779D"/>
    <w:rsid w:val="00307034"/>
    <w:rsid w:val="00320FA5"/>
    <w:rsid w:val="00335B01"/>
    <w:rsid w:val="00344E54"/>
    <w:rsid w:val="003B133D"/>
    <w:rsid w:val="003C27EA"/>
    <w:rsid w:val="004323AB"/>
    <w:rsid w:val="0048196A"/>
    <w:rsid w:val="004F25C7"/>
    <w:rsid w:val="00522FEC"/>
    <w:rsid w:val="00530AE9"/>
    <w:rsid w:val="00555A03"/>
    <w:rsid w:val="00563225"/>
    <w:rsid w:val="00590709"/>
    <w:rsid w:val="005A0B9B"/>
    <w:rsid w:val="005C230A"/>
    <w:rsid w:val="00635F48"/>
    <w:rsid w:val="0063635A"/>
    <w:rsid w:val="006839CA"/>
    <w:rsid w:val="00715EF1"/>
    <w:rsid w:val="00747BF8"/>
    <w:rsid w:val="0077781D"/>
    <w:rsid w:val="00795894"/>
    <w:rsid w:val="007D68FD"/>
    <w:rsid w:val="0080659C"/>
    <w:rsid w:val="00810EB5"/>
    <w:rsid w:val="00836EFB"/>
    <w:rsid w:val="008E124C"/>
    <w:rsid w:val="00904BF7"/>
    <w:rsid w:val="00940E83"/>
    <w:rsid w:val="009F71BC"/>
    <w:rsid w:val="00A0526C"/>
    <w:rsid w:val="00A10732"/>
    <w:rsid w:val="00A25688"/>
    <w:rsid w:val="00AB1151"/>
    <w:rsid w:val="00B10EC5"/>
    <w:rsid w:val="00B23E2C"/>
    <w:rsid w:val="00B475E7"/>
    <w:rsid w:val="00B57EE9"/>
    <w:rsid w:val="00B64C36"/>
    <w:rsid w:val="00B83709"/>
    <w:rsid w:val="00C32B17"/>
    <w:rsid w:val="00C32D29"/>
    <w:rsid w:val="00C50812"/>
    <w:rsid w:val="00C5679E"/>
    <w:rsid w:val="00CD1786"/>
    <w:rsid w:val="00CF21F1"/>
    <w:rsid w:val="00D22E92"/>
    <w:rsid w:val="00DA5EEC"/>
    <w:rsid w:val="00E576B8"/>
    <w:rsid w:val="00EE1A49"/>
    <w:rsid w:val="00F07158"/>
    <w:rsid w:val="00F46F6B"/>
    <w:rsid w:val="00F62EEE"/>
    <w:rsid w:val="00F73015"/>
    <w:rsid w:val="00F86904"/>
    <w:rsid w:val="00FE15D4"/>
    <w:rsid w:val="00FF39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6CA9E6"/>
  <w15:chartTrackingRefBased/>
  <w15:docId w15:val="{F1BB7BF5-771D-4210-BAC5-EC09DD691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23AB"/>
    <w:pPr>
      <w:widowControl w:val="0"/>
      <w:jc w:val="both"/>
    </w:pPr>
    <w:rPr>
      <w14:ligatures w14:val="standardContextual"/>
    </w:rPr>
  </w:style>
  <w:style w:type="paragraph" w:styleId="1">
    <w:name w:val="heading 1"/>
    <w:basedOn w:val="a"/>
    <w:next w:val="a"/>
    <w:link w:val="10"/>
    <w:uiPriority w:val="9"/>
    <w:qFormat/>
    <w:rsid w:val="0079589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79589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795894"/>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795894"/>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79589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79589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79589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79589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79589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95894"/>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795894"/>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795894"/>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795894"/>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795894"/>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795894"/>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795894"/>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795894"/>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795894"/>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795894"/>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79589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95894"/>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79589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95894"/>
    <w:pPr>
      <w:spacing w:before="160" w:after="160"/>
      <w:jc w:val="center"/>
    </w:pPr>
    <w:rPr>
      <w:i/>
      <w:iCs/>
      <w:color w:val="404040" w:themeColor="text1" w:themeTint="BF"/>
    </w:rPr>
  </w:style>
  <w:style w:type="character" w:customStyle="1" w:styleId="a8">
    <w:name w:val="引用文 (文字)"/>
    <w:basedOn w:val="a0"/>
    <w:link w:val="a7"/>
    <w:uiPriority w:val="29"/>
    <w:rsid w:val="00795894"/>
    <w:rPr>
      <w:i/>
      <w:iCs/>
      <w:color w:val="404040" w:themeColor="text1" w:themeTint="BF"/>
    </w:rPr>
  </w:style>
  <w:style w:type="paragraph" w:styleId="a9">
    <w:name w:val="List Paragraph"/>
    <w:basedOn w:val="a"/>
    <w:uiPriority w:val="34"/>
    <w:qFormat/>
    <w:rsid w:val="00795894"/>
    <w:pPr>
      <w:ind w:left="720"/>
      <w:contextualSpacing/>
    </w:pPr>
  </w:style>
  <w:style w:type="character" w:styleId="21">
    <w:name w:val="Intense Emphasis"/>
    <w:basedOn w:val="a0"/>
    <w:uiPriority w:val="21"/>
    <w:qFormat/>
    <w:rsid w:val="00795894"/>
    <w:rPr>
      <w:i/>
      <w:iCs/>
      <w:color w:val="0F4761" w:themeColor="accent1" w:themeShade="BF"/>
    </w:rPr>
  </w:style>
  <w:style w:type="paragraph" w:styleId="22">
    <w:name w:val="Intense Quote"/>
    <w:basedOn w:val="a"/>
    <w:next w:val="a"/>
    <w:link w:val="23"/>
    <w:uiPriority w:val="30"/>
    <w:qFormat/>
    <w:rsid w:val="0079589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795894"/>
    <w:rPr>
      <w:i/>
      <w:iCs/>
      <w:color w:val="0F4761" w:themeColor="accent1" w:themeShade="BF"/>
    </w:rPr>
  </w:style>
  <w:style w:type="character" w:styleId="24">
    <w:name w:val="Intense Reference"/>
    <w:basedOn w:val="a0"/>
    <w:uiPriority w:val="32"/>
    <w:qFormat/>
    <w:rsid w:val="00795894"/>
    <w:rPr>
      <w:b/>
      <w:bCs/>
      <w:smallCaps/>
      <w:color w:val="0F4761" w:themeColor="accent1" w:themeShade="BF"/>
      <w:spacing w:val="5"/>
    </w:rPr>
  </w:style>
  <w:style w:type="paragraph" w:styleId="aa">
    <w:name w:val="header"/>
    <w:basedOn w:val="a"/>
    <w:link w:val="ab"/>
    <w:uiPriority w:val="99"/>
    <w:unhideWhenUsed/>
    <w:rsid w:val="004323AB"/>
    <w:pPr>
      <w:tabs>
        <w:tab w:val="center" w:pos="4252"/>
        <w:tab w:val="right" w:pos="8504"/>
      </w:tabs>
      <w:snapToGrid w:val="0"/>
    </w:pPr>
  </w:style>
  <w:style w:type="character" w:customStyle="1" w:styleId="ab">
    <w:name w:val="ヘッダー (文字)"/>
    <w:basedOn w:val="a0"/>
    <w:link w:val="aa"/>
    <w:uiPriority w:val="99"/>
    <w:rsid w:val="004323AB"/>
  </w:style>
  <w:style w:type="paragraph" w:styleId="ac">
    <w:name w:val="footer"/>
    <w:basedOn w:val="a"/>
    <w:link w:val="ad"/>
    <w:uiPriority w:val="99"/>
    <w:unhideWhenUsed/>
    <w:rsid w:val="004323AB"/>
    <w:pPr>
      <w:tabs>
        <w:tab w:val="center" w:pos="4252"/>
        <w:tab w:val="right" w:pos="8504"/>
      </w:tabs>
      <w:snapToGrid w:val="0"/>
    </w:pPr>
  </w:style>
  <w:style w:type="character" w:customStyle="1" w:styleId="ad">
    <w:name w:val="フッター (文字)"/>
    <w:basedOn w:val="a0"/>
    <w:link w:val="ac"/>
    <w:uiPriority w:val="99"/>
    <w:rsid w:val="004323AB"/>
  </w:style>
  <w:style w:type="paragraph" w:styleId="ae">
    <w:name w:val="Plain Text"/>
    <w:basedOn w:val="a"/>
    <w:link w:val="af"/>
    <w:uiPriority w:val="99"/>
    <w:semiHidden/>
    <w:unhideWhenUsed/>
    <w:rsid w:val="004323AB"/>
    <w:pPr>
      <w:jc w:val="left"/>
    </w:pPr>
    <w:rPr>
      <w:rFonts w:ascii="Yu Gothic" w:eastAsia="Yu Gothic" w:hAnsi="Courier New" w:cs="Courier New"/>
      <w:sz w:val="22"/>
    </w:rPr>
  </w:style>
  <w:style w:type="character" w:customStyle="1" w:styleId="af">
    <w:name w:val="書式なし (文字)"/>
    <w:basedOn w:val="a0"/>
    <w:link w:val="ae"/>
    <w:uiPriority w:val="99"/>
    <w:semiHidden/>
    <w:rsid w:val="004323AB"/>
    <w:rPr>
      <w:rFonts w:ascii="Yu Gothic" w:eastAsia="Yu Gothic" w:hAnsi="Courier New" w:cs="Courier New"/>
      <w:sz w:val="22"/>
      <w14:ligatures w14:val="standardContextual"/>
    </w:rPr>
  </w:style>
  <w:style w:type="paragraph" w:customStyle="1" w:styleId="11">
    <w:name w:val="スタイル1"/>
    <w:basedOn w:val="1"/>
    <w:link w:val="12"/>
    <w:qFormat/>
    <w:rsid w:val="004323AB"/>
    <w:pPr>
      <w:keepLines w:val="0"/>
      <w:spacing w:before="0" w:after="0"/>
    </w:pPr>
    <w:rPr>
      <w:rFonts w:ascii="Times New Roman" w:hAnsi="Times New Roman" w:cs="Times New Roman"/>
      <w:b/>
      <w:bCs/>
      <w:sz w:val="24"/>
      <w:szCs w:val="24"/>
    </w:rPr>
  </w:style>
  <w:style w:type="character" w:customStyle="1" w:styleId="12">
    <w:name w:val="スタイル1 (文字)"/>
    <w:basedOn w:val="10"/>
    <w:link w:val="11"/>
    <w:rsid w:val="004323AB"/>
    <w:rPr>
      <w:rFonts w:ascii="Times New Roman" w:eastAsiaTheme="majorEastAsia" w:hAnsi="Times New Roman" w:cs="Times New Roman"/>
      <w:b/>
      <w:bCs/>
      <w:color w:val="000000" w:themeColor="text1"/>
      <w:sz w:val="24"/>
      <w:szCs w:val="24"/>
      <w14:ligatures w14:val="standardContextual"/>
    </w:rPr>
  </w:style>
  <w:style w:type="paragraph" w:styleId="af0">
    <w:name w:val="Revision"/>
    <w:hidden/>
    <w:uiPriority w:val="99"/>
    <w:semiHidden/>
    <w:rsid w:val="00F07158"/>
    <w:rPr>
      <w14:ligatures w14:val="standardContextual"/>
    </w:rPr>
  </w:style>
  <w:style w:type="table" w:styleId="af1">
    <w:name w:val="Table Grid"/>
    <w:basedOn w:val="a1"/>
    <w:uiPriority w:val="39"/>
    <w:rsid w:val="00320F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basedOn w:val="a0"/>
    <w:uiPriority w:val="99"/>
    <w:unhideWhenUsed/>
    <w:rsid w:val="0063635A"/>
    <w:rPr>
      <w:color w:val="467886" w:themeColor="hyperlink"/>
      <w:u w:val="single"/>
    </w:rPr>
  </w:style>
  <w:style w:type="character" w:styleId="af3">
    <w:name w:val="Unresolved Mention"/>
    <w:basedOn w:val="a0"/>
    <w:uiPriority w:val="99"/>
    <w:semiHidden/>
    <w:unhideWhenUsed/>
    <w:rsid w:val="006363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ros.or.jp/s_facilities/event.htm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4BDD7B-E087-4908-B7D6-B2E0F766A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380</TotalTime>
  <Pages>3</Pages>
  <Words>349</Words>
  <Characters>1991</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牛腸 正則</dc:creator>
  <cp:keywords/>
  <dc:description/>
  <cp:lastModifiedBy>Motoharu Sasaki（佐々木元晴）</cp:lastModifiedBy>
  <cp:revision>17</cp:revision>
  <dcterms:created xsi:type="dcterms:W3CDTF">2024-09-29T11:19:00Z</dcterms:created>
  <dcterms:modified xsi:type="dcterms:W3CDTF">2025-02-05T00:40:00Z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bb4fa5d-3ac5-4415-967c-34900a0e1c6f_Enabled">
    <vt:lpwstr>true</vt:lpwstr>
  </property>
  <property fmtid="{D5CDD505-2E9C-101B-9397-08002B2CF9AE}" pid="3" name="MSIP_Label_dbb4fa5d-3ac5-4415-967c-34900a0e1c6f_SetDate">
    <vt:lpwstr>2024-09-30T10:03:59Z</vt:lpwstr>
  </property>
  <property fmtid="{D5CDD505-2E9C-101B-9397-08002B2CF9AE}" pid="4" name="MSIP_Label_dbb4fa5d-3ac5-4415-967c-34900a0e1c6f_Method">
    <vt:lpwstr>Privileged</vt:lpwstr>
  </property>
  <property fmtid="{D5CDD505-2E9C-101B-9397-08002B2CF9AE}" pid="5" name="MSIP_Label_dbb4fa5d-3ac5-4415-967c-34900a0e1c6f_Name">
    <vt:lpwstr>dbb4fa5d-3ac5-4415-967c-34900a0e1c6f</vt:lpwstr>
  </property>
  <property fmtid="{D5CDD505-2E9C-101B-9397-08002B2CF9AE}" pid="6" name="MSIP_Label_dbb4fa5d-3ac5-4415-967c-34900a0e1c6f_SiteId">
    <vt:lpwstr>a629ef32-67ba-47a6-8eb3-ec43935644fc</vt:lpwstr>
  </property>
  <property fmtid="{D5CDD505-2E9C-101B-9397-08002B2CF9AE}" pid="7" name="MSIP_Label_dbb4fa5d-3ac5-4415-967c-34900a0e1c6f_ActionId">
    <vt:lpwstr>c0410ea0-3876-44ae-ac1c-8f3b04c2f871</vt:lpwstr>
  </property>
  <property fmtid="{D5CDD505-2E9C-101B-9397-08002B2CF9AE}" pid="8" name="MSIP_Label_dbb4fa5d-3ac5-4415-967c-34900a0e1c6f_ContentBits">
    <vt:lpwstr>0</vt:lpwstr>
  </property>
</Properties>
</file>